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7CA" w:rsidRDefault="001E17CA" w:rsidP="001E17CA">
      <w:pPr>
        <w:pStyle w:val="NormalWeb"/>
        <w:rPr>
          <w:rStyle w:val="Strong"/>
        </w:rPr>
      </w:pPr>
      <w:bookmarkStart w:id="0" w:name="_GoBack"/>
      <w:bookmarkEnd w:id="0"/>
    </w:p>
    <w:p w:rsidR="002A4AAC" w:rsidRDefault="002A4AAC" w:rsidP="002A4AAC">
      <w:pPr>
        <w:pStyle w:val="NormalWeb"/>
        <w:jc w:val="center"/>
      </w:pPr>
      <w:r>
        <w:rPr>
          <w:rStyle w:val="Strong"/>
        </w:rPr>
        <w:t>С Ъ О Б Щ Е Н И Е</w:t>
      </w:r>
      <w:r>
        <w:t> </w:t>
      </w:r>
    </w:p>
    <w:p w:rsidR="002A4AAC" w:rsidRDefault="007B75D0" w:rsidP="007B75D0">
      <w:pPr>
        <w:pStyle w:val="NormalWeb"/>
        <w:ind w:firstLine="708"/>
      </w:pPr>
      <w:r>
        <w:rPr>
          <w:rStyle w:val="Strong"/>
        </w:rPr>
        <w:t>На 26</w:t>
      </w:r>
      <w:r w:rsidR="002A4AAC">
        <w:rPr>
          <w:rStyle w:val="Strong"/>
        </w:rPr>
        <w:t>.08.2016 г. от 11.30 часа</w:t>
      </w:r>
      <w:r w:rsidR="002A4AAC">
        <w:t xml:space="preserve">, </w:t>
      </w:r>
      <w:r w:rsidR="00C93E34">
        <w:t>в сградата на О</w:t>
      </w:r>
      <w:r w:rsidR="002A4AAC" w:rsidRPr="002A4AAC">
        <w:t>бщинската администрация</w:t>
      </w:r>
      <w:r w:rsidR="00D40FB8">
        <w:t>,</w:t>
      </w:r>
      <w:r w:rsidR="002A4AAC" w:rsidRPr="002A4AAC">
        <w:t xml:space="preserve"> находяща се на адрес</w:t>
      </w:r>
      <w:r w:rsidR="00C93E34">
        <w:t>:</w:t>
      </w:r>
      <w:r w:rsidR="00A47AC3" w:rsidRPr="00A47AC3">
        <w:t xml:space="preserve"> град Николаево, ул. </w:t>
      </w:r>
      <w:r w:rsidR="0075031F">
        <w:t>„</w:t>
      </w:r>
      <w:r w:rsidR="00A47AC3" w:rsidRPr="00A47AC3">
        <w:t>Георги Бенковски</w:t>
      </w:r>
      <w:r w:rsidR="0075031F">
        <w:t>“</w:t>
      </w:r>
      <w:r w:rsidR="00A47AC3" w:rsidRPr="00A47AC3">
        <w:t xml:space="preserve"> 9, Заседателна зала на Общинска администрация</w:t>
      </w:r>
      <w:r w:rsidR="00D40FB8">
        <w:t>, комисия,</w:t>
      </w:r>
      <w:r w:rsidR="002A4AAC">
        <w:t xml:space="preserve"> назначена със </w:t>
      </w:r>
      <w:r w:rsidR="00A47AC3" w:rsidRPr="00A47AC3">
        <w:t>Заповед № 145/29.07.2016 г. на кмета  на  Община Николаево – Косьо Косев</w:t>
      </w:r>
      <w:r w:rsidR="002A4AAC">
        <w:rPr>
          <w:rStyle w:val="Strong"/>
        </w:rPr>
        <w:t xml:space="preserve"> </w:t>
      </w:r>
      <w:r w:rsidR="002A4AAC">
        <w:t xml:space="preserve">за разглеждане и оценяване на постъпилите оферти,  и класиране на участниците в процедура за възлагане на обществена поръчка с предмет: </w:t>
      </w:r>
      <w:r w:rsidR="002A4AAC" w:rsidRPr="002A4AAC">
        <w:rPr>
          <w:b/>
        </w:rPr>
        <w:t>„</w:t>
      </w:r>
      <w:r w:rsidR="00A47AC3" w:rsidRPr="00A47AC3">
        <w:rPr>
          <w:b/>
        </w:rPr>
        <w:t>Консултантски услуги във връзка с под-мярка 7.2 към Програма за развитие на селските райони 2014-2020 г.</w:t>
      </w:r>
      <w:r w:rsidR="002A4AAC" w:rsidRPr="002A4AAC">
        <w:rPr>
          <w:b/>
        </w:rPr>
        <w:t>“</w:t>
      </w:r>
      <w:r w:rsidR="002A4AAC">
        <w:t xml:space="preserve">, </w:t>
      </w:r>
      <w:r w:rsidR="002A4AAC" w:rsidRPr="002A4AAC">
        <w:t>публикувана в регистъра на обществените поръчки при АОП</w:t>
      </w:r>
      <w:r w:rsidR="00C93E34">
        <w:t xml:space="preserve"> с номер</w:t>
      </w:r>
      <w:r w:rsidR="002A4AAC" w:rsidRPr="002A4AAC">
        <w:t xml:space="preserve">: </w:t>
      </w:r>
      <w:r w:rsidR="00A47AC3" w:rsidRPr="00A47AC3">
        <w:rPr>
          <w:sz w:val="24"/>
          <w:szCs w:val="24"/>
        </w:rPr>
        <w:t>00674-2016-0004</w:t>
      </w:r>
      <w:r w:rsidR="002A4AAC">
        <w:t xml:space="preserve">, </w:t>
      </w:r>
      <w:r w:rsidR="002A4AAC">
        <w:rPr>
          <w:u w:val="single"/>
        </w:rPr>
        <w:t>ще отвори и оповести ценовите предложения на участниците</w:t>
      </w:r>
      <w:r w:rsidR="002A4AAC">
        <w:t>, които отговарят на  поставените изисквания към личното с</w:t>
      </w:r>
      <w:r w:rsidR="00A47AC3">
        <w:t>ъстояние и критериите за подбор</w:t>
      </w:r>
      <w:r w:rsidR="002A4AAC">
        <w:t xml:space="preserve"> и чиито оферти отговарят на предварително обявените от възложителя условия.</w:t>
      </w:r>
    </w:p>
    <w:p w:rsidR="002A4AAC" w:rsidRDefault="002A4AAC" w:rsidP="007B75D0">
      <w:pPr>
        <w:pStyle w:val="NormalWeb"/>
        <w:ind w:firstLine="708"/>
      </w:pPr>
      <w:r>
        <w:t>Съгласно чл. 57, ал. 3 от ППЗОП, при отварянето на ценовите предложения имат право да присъстват участниците в процедурата или техни упълномощени представители, както и представители на средствата за масово осведомяване. </w:t>
      </w:r>
    </w:p>
    <w:p w:rsidR="000B28AB" w:rsidRDefault="000B28AB"/>
    <w:sectPr w:rsidR="000B28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E8B" w:rsidRDefault="002A2E8B" w:rsidP="001E17CA">
      <w:pPr>
        <w:spacing w:after="0" w:line="240" w:lineRule="auto"/>
      </w:pPr>
      <w:r>
        <w:separator/>
      </w:r>
    </w:p>
  </w:endnote>
  <w:endnote w:type="continuationSeparator" w:id="0">
    <w:p w:rsidR="002A2E8B" w:rsidRDefault="002A2E8B" w:rsidP="001E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E8B" w:rsidRDefault="002A2E8B" w:rsidP="001E17CA">
      <w:pPr>
        <w:spacing w:after="0" w:line="240" w:lineRule="auto"/>
      </w:pPr>
      <w:r>
        <w:separator/>
      </w:r>
    </w:p>
  </w:footnote>
  <w:footnote w:type="continuationSeparator" w:id="0">
    <w:p w:rsidR="002A2E8B" w:rsidRDefault="002A2E8B" w:rsidP="001E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7CA" w:rsidRPr="001E17CA" w:rsidRDefault="001E17CA" w:rsidP="001E17CA">
    <w:pPr>
      <w:tabs>
        <w:tab w:val="left" w:pos="708"/>
        <w:tab w:val="left" w:pos="1416"/>
        <w:tab w:val="left" w:pos="2124"/>
        <w:tab w:val="left" w:pos="6663"/>
      </w:tabs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0"/>
        <w:lang w:val="en-US"/>
      </w:rPr>
    </w:pPr>
    <w:r w:rsidRPr="001E17CA">
      <w:rPr>
        <w:rFonts w:ascii="Times New Roman" w:eastAsia="Times New Roman" w:hAnsi="Times New Roman" w:cs="Times New Roman"/>
        <w:noProof/>
        <w:sz w:val="24"/>
        <w:szCs w:val="20"/>
        <w:lang w:val="en-US"/>
      </w:rPr>
      <w:drawing>
        <wp:anchor distT="0" distB="0" distL="114300" distR="114300" simplePos="0" relativeHeight="251662336" behindDoc="1" locked="0" layoutInCell="1" allowOverlap="1" wp14:anchorId="4B5DF059" wp14:editId="6DDA73E0">
          <wp:simplePos x="0" y="0"/>
          <wp:positionH relativeFrom="column">
            <wp:posOffset>52705</wp:posOffset>
          </wp:positionH>
          <wp:positionV relativeFrom="paragraph">
            <wp:posOffset>-194310</wp:posOffset>
          </wp:positionV>
          <wp:extent cx="1351915" cy="876935"/>
          <wp:effectExtent l="0" t="0" r="635" b="0"/>
          <wp:wrapTight wrapText="bothSides">
            <wp:wrapPolygon edited="0">
              <wp:start x="0" y="0"/>
              <wp:lineTo x="0" y="21115"/>
              <wp:lineTo x="21306" y="21115"/>
              <wp:lineTo x="21306" y="0"/>
              <wp:lineTo x="0" y="0"/>
            </wp:wrapPolygon>
          </wp:wrapTight>
          <wp:docPr id="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876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E17CA">
      <w:rPr>
        <w:rFonts w:ascii="Times New Roman" w:eastAsia="Times New Roman" w:hAnsi="Times New Roman" w:cs="Times New Roman"/>
        <w:noProof/>
        <w:sz w:val="24"/>
        <w:szCs w:val="20"/>
        <w:lang w:val="en-US"/>
      </w:rPr>
      <w:drawing>
        <wp:anchor distT="0" distB="0" distL="114300" distR="114300" simplePos="0" relativeHeight="251661312" behindDoc="1" locked="0" layoutInCell="1" allowOverlap="1" wp14:anchorId="709C47A4" wp14:editId="367554BE">
          <wp:simplePos x="0" y="0"/>
          <wp:positionH relativeFrom="column">
            <wp:posOffset>4310380</wp:posOffset>
          </wp:positionH>
          <wp:positionV relativeFrom="paragraph">
            <wp:posOffset>-163830</wp:posOffset>
          </wp:positionV>
          <wp:extent cx="1562100" cy="1000125"/>
          <wp:effectExtent l="0" t="0" r="0" b="9525"/>
          <wp:wrapTight wrapText="bothSides">
            <wp:wrapPolygon edited="0">
              <wp:start x="0" y="0"/>
              <wp:lineTo x="0" y="21394"/>
              <wp:lineTo x="21337" y="21394"/>
              <wp:lineTo x="21337" y="0"/>
              <wp:lineTo x="0" y="0"/>
            </wp:wrapPolygon>
          </wp:wrapTight>
          <wp:docPr id="10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E17CA">
      <w:rPr>
        <w:rFonts w:ascii="Times New Roman" w:eastAsia="Times New Roman" w:hAnsi="Times New Roman" w:cs="Times New Roman"/>
        <w:noProof/>
        <w:sz w:val="24"/>
        <w:szCs w:val="20"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E40C1BB" wp14:editId="2555126E">
              <wp:simplePos x="0" y="0"/>
              <wp:positionH relativeFrom="column">
                <wp:posOffset>1748790</wp:posOffset>
              </wp:positionH>
              <wp:positionV relativeFrom="paragraph">
                <wp:posOffset>-164465</wp:posOffset>
              </wp:positionV>
              <wp:extent cx="2252980" cy="84645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2980" cy="846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E17CA" w:rsidRPr="00490892" w:rsidRDefault="001E17CA" w:rsidP="001E17CA">
                          <w:pPr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490892">
                            <w:rPr>
                              <w:b/>
                              <w:sz w:val="20"/>
                            </w:rPr>
                            <w:t>ПРОГРАМА ЗА РАЗВИТИЕ НА СЕЛСКИТЕ</w:t>
                          </w:r>
                          <w:r w:rsidRPr="00490892">
                            <w:rPr>
                              <w:b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490892">
                            <w:rPr>
                              <w:b/>
                              <w:sz w:val="20"/>
                            </w:rPr>
                            <w:t>РАЙОНИ 2014-2020</w:t>
                          </w:r>
                        </w:p>
                        <w:p w:rsidR="001E17CA" w:rsidRPr="00490892" w:rsidRDefault="001E17CA" w:rsidP="001E17CA">
                          <w:pPr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490892">
                            <w:rPr>
                              <w:b/>
                              <w:sz w:val="20"/>
                            </w:rPr>
                            <w:t>ЕВРОПЕЙСКИ ЗЕМЕДЕЛСКИ ФОНД ЗА</w:t>
                          </w:r>
                          <w:r w:rsidRPr="00490892">
                            <w:rPr>
                              <w:b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490892">
                            <w:rPr>
                              <w:b/>
                              <w:sz w:val="20"/>
                            </w:rPr>
                            <w:t>РАЗВИТИЕ</w:t>
                          </w:r>
                          <w:r w:rsidRPr="00490892">
                            <w:rPr>
                              <w:b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490892">
                            <w:rPr>
                              <w:b/>
                              <w:sz w:val="20"/>
                            </w:rPr>
                            <w:t>НА СЕЛСКИТЕ РАЙОНИ</w:t>
                          </w:r>
                        </w:p>
                        <w:p w:rsidR="001E17CA" w:rsidRDefault="001E17CA" w:rsidP="001E17C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shapetype w14:anchorId="4E40C1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7.7pt;margin-top:-12.95pt;width:177.4pt;height:66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" stroked="f">
              <v:textbox>
                <w:txbxContent>
                  <w:p w:rsidR="001E17CA" w:rsidRPr="00490892" w:rsidRDefault="001E17CA" w:rsidP="001E17CA">
                    <w:pPr>
                      <w:jc w:val="center"/>
                      <w:rPr>
                        <w:b/>
                        <w:sz w:val="20"/>
                      </w:rPr>
                    </w:pPr>
                    <w:r w:rsidRPr="00490892">
                      <w:rPr>
                        <w:b/>
                        <w:sz w:val="20"/>
                      </w:rPr>
                      <w:t>ПРОГРАМА ЗА РАЗВИТИЕ НА СЕЛСКИТЕ</w:t>
                    </w:r>
                    <w:r w:rsidRPr="00490892">
                      <w:rPr>
                        <w:b/>
                        <w:sz w:val="20"/>
                        <w:lang w:val="en-US"/>
                      </w:rPr>
                      <w:t xml:space="preserve"> </w:t>
                    </w:r>
                    <w:r w:rsidRPr="00490892">
                      <w:rPr>
                        <w:b/>
                        <w:sz w:val="20"/>
                      </w:rPr>
                      <w:t>РАЙОНИ 2014-2020</w:t>
                    </w:r>
                  </w:p>
                  <w:p w:rsidR="001E17CA" w:rsidRPr="00490892" w:rsidRDefault="001E17CA" w:rsidP="001E17CA">
                    <w:pPr>
                      <w:jc w:val="center"/>
                      <w:rPr>
                        <w:b/>
                        <w:sz w:val="20"/>
                      </w:rPr>
                    </w:pPr>
                    <w:r w:rsidRPr="00490892">
                      <w:rPr>
                        <w:b/>
                        <w:sz w:val="20"/>
                      </w:rPr>
                      <w:t>ЕВРОПЕЙСКИ ЗЕМЕДЕЛСКИ ФОНД ЗА</w:t>
                    </w:r>
                    <w:r w:rsidRPr="00490892">
                      <w:rPr>
                        <w:b/>
                        <w:sz w:val="20"/>
                        <w:lang w:val="en-US"/>
                      </w:rPr>
                      <w:t xml:space="preserve"> </w:t>
                    </w:r>
                    <w:r w:rsidRPr="00490892">
                      <w:rPr>
                        <w:b/>
                        <w:sz w:val="20"/>
                      </w:rPr>
                      <w:t>РАЗВИТИЕ</w:t>
                    </w:r>
                    <w:r w:rsidRPr="00490892">
                      <w:rPr>
                        <w:b/>
                        <w:sz w:val="20"/>
                        <w:lang w:val="en-US"/>
                      </w:rPr>
                      <w:t xml:space="preserve"> </w:t>
                    </w:r>
                    <w:r w:rsidRPr="00490892">
                      <w:rPr>
                        <w:b/>
                        <w:sz w:val="20"/>
                      </w:rPr>
                      <w:t>НА СЕЛСКИТЕ РАЙОНИ</w:t>
                    </w:r>
                  </w:p>
                  <w:p w:rsidR="001E17CA" w:rsidRDefault="001E17CA" w:rsidP="001E17CA"/>
                </w:txbxContent>
              </v:textbox>
              <w10:wrap type="square"/>
            </v:shape>
          </w:pict>
        </mc:Fallback>
      </mc:AlternateContent>
    </w:r>
    <w:r w:rsidRPr="001E17CA">
      <w:rPr>
        <w:rFonts w:ascii="Times New Roman" w:eastAsia="Times New Roman" w:hAnsi="Times New Roman" w:cs="Times New Roman"/>
        <w:sz w:val="24"/>
        <w:szCs w:val="20"/>
        <w:lang w:val="en-US"/>
      </w:rPr>
      <w:tab/>
    </w:r>
  </w:p>
  <w:p w:rsidR="001E17CA" w:rsidRDefault="001E17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AAC"/>
    <w:rsid w:val="000B28AB"/>
    <w:rsid w:val="001E17CA"/>
    <w:rsid w:val="002A2E8B"/>
    <w:rsid w:val="002A4AAC"/>
    <w:rsid w:val="0034576C"/>
    <w:rsid w:val="0075031F"/>
    <w:rsid w:val="007B75D0"/>
    <w:rsid w:val="009B7979"/>
    <w:rsid w:val="00A47AC3"/>
    <w:rsid w:val="00AC52D5"/>
    <w:rsid w:val="00C47C8B"/>
    <w:rsid w:val="00C93E34"/>
    <w:rsid w:val="00D4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4AAC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lang w:eastAsia="bg-BG"/>
    </w:rPr>
  </w:style>
  <w:style w:type="character" w:styleId="Strong">
    <w:name w:val="Strong"/>
    <w:basedOn w:val="DefaultParagraphFont"/>
    <w:uiPriority w:val="22"/>
    <w:qFormat/>
    <w:rsid w:val="002A4AA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7CA"/>
  </w:style>
  <w:style w:type="paragraph" w:styleId="Footer">
    <w:name w:val="footer"/>
    <w:basedOn w:val="Normal"/>
    <w:link w:val="FooterChar"/>
    <w:uiPriority w:val="99"/>
    <w:unhideWhenUsed/>
    <w:rsid w:val="001E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7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4AAC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lang w:eastAsia="bg-BG"/>
    </w:rPr>
  </w:style>
  <w:style w:type="character" w:styleId="Strong">
    <w:name w:val="Strong"/>
    <w:basedOn w:val="DefaultParagraphFont"/>
    <w:uiPriority w:val="22"/>
    <w:qFormat/>
    <w:rsid w:val="002A4AA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7CA"/>
  </w:style>
  <w:style w:type="paragraph" w:styleId="Footer">
    <w:name w:val="footer"/>
    <w:basedOn w:val="Normal"/>
    <w:link w:val="FooterChar"/>
    <w:uiPriority w:val="99"/>
    <w:unhideWhenUsed/>
    <w:rsid w:val="001E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941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57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single" w:sz="6" w:space="0" w:color="A7A9AC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Vassimir</cp:lastModifiedBy>
  <cp:revision>2</cp:revision>
  <dcterms:created xsi:type="dcterms:W3CDTF">2016-08-22T12:42:00Z</dcterms:created>
  <dcterms:modified xsi:type="dcterms:W3CDTF">2016-08-22T12:42:00Z</dcterms:modified>
</cp:coreProperties>
</file>